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lang w:val="en-US" w:eastAsia="zh-CN"/>
        </w:rPr>
        <w:t>院级领导干部因公出国（境）情况（2019年9月至2020年8月）</w:t>
      </w:r>
    </w:p>
    <w:bookmarkEnd w:id="0"/>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485"/>
        <w:gridCol w:w="1425"/>
        <w:gridCol w:w="124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59" w:type="dxa"/>
          </w:tcPr>
          <w:p>
            <w:pPr>
              <w:spacing w:line="600" w:lineRule="auto"/>
              <w:jc w:val="center"/>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姓名</w:t>
            </w:r>
          </w:p>
        </w:tc>
        <w:tc>
          <w:tcPr>
            <w:tcW w:w="1485" w:type="dxa"/>
          </w:tcPr>
          <w:p>
            <w:pPr>
              <w:spacing w:line="600" w:lineRule="auto"/>
              <w:jc w:val="center"/>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职务</w:t>
            </w:r>
          </w:p>
        </w:tc>
        <w:tc>
          <w:tcPr>
            <w:tcW w:w="1425" w:type="dxa"/>
          </w:tcPr>
          <w:p>
            <w:pPr>
              <w:spacing w:line="600" w:lineRule="auto"/>
              <w:jc w:val="center"/>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出访时间</w:t>
            </w:r>
          </w:p>
        </w:tc>
        <w:tc>
          <w:tcPr>
            <w:tcW w:w="1245"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出访国家或地区</w:t>
            </w:r>
          </w:p>
        </w:tc>
        <w:tc>
          <w:tcPr>
            <w:tcW w:w="3870" w:type="dxa"/>
          </w:tcPr>
          <w:p>
            <w:pPr>
              <w:spacing w:line="600" w:lineRule="auto"/>
              <w:jc w:val="center"/>
              <w:rPr>
                <w:rFonts w:hint="eastAsia"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工作成效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9" w:type="dxa"/>
          </w:tcPr>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薛宏伟</w:t>
            </w:r>
          </w:p>
        </w:tc>
        <w:tc>
          <w:tcPr>
            <w:tcW w:w="1485" w:type="dxa"/>
          </w:tcPr>
          <w:p>
            <w:pPr>
              <w:jc w:val="center"/>
              <w:rPr>
                <w:rFonts w:hint="eastAsia" w:ascii="Times New Roman" w:hAnsi="Times New Roman" w:eastAsia="方正仿宋_GBK" w:cs="Times New Roman"/>
                <w:sz w:val="21"/>
                <w:szCs w:val="21"/>
                <w:lang w:val="en-US" w:eastAsia="zh-CN"/>
              </w:rPr>
            </w:pPr>
          </w:p>
          <w:p>
            <w:pPr>
              <w:jc w:val="center"/>
              <w:rPr>
                <w:rFonts w:hint="eastAsia" w:ascii="Times New Roman" w:hAnsi="Times New Roman" w:eastAsia="方正仿宋_GBK" w:cs="Times New Roman"/>
                <w:sz w:val="21"/>
                <w:szCs w:val="21"/>
                <w:lang w:val="en-US" w:eastAsia="zh-CN"/>
              </w:rPr>
            </w:pPr>
          </w:p>
          <w:p>
            <w:pPr>
              <w:jc w:val="center"/>
              <w:rPr>
                <w:rFonts w:hint="eastAsia" w:ascii="Times New Roman" w:hAnsi="Times New Roman" w:eastAsia="方正仿宋_GBK" w:cs="Times New Roman"/>
                <w:sz w:val="21"/>
                <w:szCs w:val="21"/>
                <w:lang w:val="en-US" w:eastAsia="zh-CN"/>
              </w:rPr>
            </w:pPr>
          </w:p>
          <w:p>
            <w:pPr>
              <w:jc w:val="center"/>
              <w:rPr>
                <w:rFonts w:hint="eastAsia" w:ascii="Times New Roman" w:hAnsi="Times New Roman" w:eastAsia="方正仿宋_GBK" w:cs="Times New Roman"/>
                <w:sz w:val="21"/>
                <w:szCs w:val="21"/>
                <w:lang w:val="en-US" w:eastAsia="zh-CN"/>
              </w:rPr>
            </w:pPr>
          </w:p>
          <w:p>
            <w:pPr>
              <w:jc w:val="center"/>
              <w:rPr>
                <w:rFonts w:hint="eastAsia"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r>
              <w:rPr>
                <w:rFonts w:hint="eastAsia" w:ascii="Times New Roman" w:hAnsi="Times New Roman" w:eastAsia="方正仿宋_GBK" w:cs="Times New Roman"/>
                <w:sz w:val="21"/>
                <w:szCs w:val="21"/>
                <w:lang w:val="en-US" w:eastAsia="zh-CN"/>
              </w:rPr>
              <w:t>党委委员、副院长</w:t>
            </w:r>
          </w:p>
        </w:tc>
        <w:tc>
          <w:tcPr>
            <w:tcW w:w="1425" w:type="dxa"/>
          </w:tcPr>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2019年12月22日至27日</w:t>
            </w:r>
          </w:p>
        </w:tc>
        <w:tc>
          <w:tcPr>
            <w:tcW w:w="1245" w:type="dxa"/>
          </w:tcPr>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p>
          <w:p>
            <w:pPr>
              <w:jc w:val="cente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秘鲁</w:t>
            </w:r>
          </w:p>
        </w:tc>
        <w:tc>
          <w:tcPr>
            <w:tcW w:w="3870" w:type="dxa"/>
          </w:tcPr>
          <w:p>
            <w:pPr>
              <w:rPr>
                <w:rFonts w:hint="default" w:ascii="Times New Roman" w:hAnsi="Times New Roman" w:eastAsia="方正仿宋_GBK" w:cs="Times New Roman"/>
                <w:sz w:val="21"/>
                <w:szCs w:val="21"/>
                <w:lang w:val="en-US" w:eastAsia="zh-CN"/>
              </w:rPr>
            </w:pPr>
            <w:r>
              <w:rPr>
                <w:rFonts w:hint="default" w:ascii="Times New Roman" w:hAnsi="Times New Roman" w:eastAsia="方正仿宋_GBK" w:cs="Times New Roman"/>
                <w:sz w:val="21"/>
                <w:szCs w:val="21"/>
                <w:lang w:val="en-US" w:eastAsia="zh-CN"/>
              </w:rPr>
              <w:t>调研组先后与秘鲁国家警察总局、库斯科警察局、秘鲁中华通惠总局、秘鲁江苏商会举行会谈，分别围绕打击恐怖主义、非法贩运文物犯罪、跨国有组织诈骗集团犯罪、假币犯罪、网络犯罪、洗钱、非法移民、秘鲁华人华企经营及安全情况、中秘经贸伙伴关系的发展对秘鲁警察以及两国警务合作的机遇和挑战等问题进行座谈交流，听取了秘鲁警方对我国完善引渡立法、简化引渡程序的相关建议，并就双方警察院校建立合作关系达成初步意向。</w:t>
            </w:r>
          </w:p>
        </w:tc>
      </w:tr>
    </w:tbl>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277673"/>
    <w:rsid w:val="39F62B48"/>
    <w:rsid w:val="727D7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2020-10-16T01:41:00Z</dcterms:created>
  <dc:creator>王辉</dc:creator>
  <cp:lastModifiedBy>王辉</cp:lastModifiedBy>
  <cp:lastPrinted>2020-10-16T01:50:00Z</cp:lastPrinted>
  <dcterms:modified xsi:type="dcterms:W3CDTF">2020-10-16T02:00:53Z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